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Ficha Informativa de Seguridad – Jabón Artesanal de Canela</w:t>
      </w:r>
    </w:p>
    <w:p>
      <w:pPr>
        <w:pStyle w:val="Heading2"/>
      </w:pPr>
      <w:r>
        <w:t>Nombre del producto</w:t>
      </w:r>
    </w:p>
    <w:p>
      <w:r>
        <w:t>Jabón artesanal de canela</w:t>
      </w:r>
    </w:p>
    <w:p>
      <w:pPr>
        <w:pStyle w:val="Heading2"/>
      </w:pPr>
      <w:r>
        <w:t>Uso previsto</w:t>
      </w:r>
    </w:p>
    <w:p>
      <w:r>
        <w:t>Cosmético. Limpieza corporal (uso externo solamente)</w:t>
      </w:r>
    </w:p>
    <w:p>
      <w:pPr>
        <w:pStyle w:val="Heading2"/>
      </w:pPr>
      <w:r>
        <w:t>Ingredientes principales</w:t>
      </w:r>
    </w:p>
    <w:p>
      <w:r>
        <w:t>Base de glicerina vegetal, aceite de almendras dulces, canela en polvo, aceite esencial de canela</w:t>
      </w:r>
    </w:p>
    <w:p>
      <w:pPr>
        <w:pStyle w:val="Heading2"/>
      </w:pPr>
      <w:r>
        <w:t>Precauciones de uso</w:t>
      </w:r>
    </w:p>
    <w:p>
      <w:pPr>
        <w:pStyle w:val="ListBullet"/>
      </w:pPr>
      <w:r>
        <w:t>Evitar el contacto con ojos y mucosas.</w:t>
      </w:r>
    </w:p>
    <w:p>
      <w:pPr>
        <w:pStyle w:val="ListBullet"/>
      </w:pPr>
      <w:r>
        <w:t>No ingerir.</w:t>
      </w:r>
    </w:p>
    <w:p>
      <w:pPr>
        <w:pStyle w:val="ListBullet"/>
      </w:pPr>
      <w:r>
        <w:t>Realizar prueba en una pequeña zona antes de usar.</w:t>
      </w:r>
    </w:p>
    <w:p>
      <w:pPr>
        <w:pStyle w:val="ListBullet"/>
      </w:pPr>
      <w:r>
        <w:t>No recomendado para pieles muy sensibles, embarazadas o menores de 6 años.</w:t>
      </w:r>
    </w:p>
    <w:p>
      <w:pPr>
        <w:pStyle w:val="ListBullet"/>
      </w:pPr>
      <w:r>
        <w:t>Suspender uso si aparece enrojecimiento o picazón.</w:t>
      </w:r>
    </w:p>
    <w:p>
      <w:pPr>
        <w:pStyle w:val="Heading2"/>
      </w:pPr>
      <w:r>
        <w:t>Recomendaciones de almacenamiento</w:t>
      </w:r>
    </w:p>
    <w:p>
      <w:pPr>
        <w:pStyle w:val="ListBullet"/>
      </w:pPr>
      <w:r>
        <w:t>Guardar en lugar fresco, seco y alejado de la luz solar directa.</w:t>
      </w:r>
    </w:p>
    <w:p>
      <w:pPr>
        <w:pStyle w:val="ListBullet"/>
      </w:pPr>
      <w:r>
        <w:t>Mantener fuera del alcance de los niños.</w:t>
      </w:r>
    </w:p>
    <w:p>
      <w:pPr>
        <w:pStyle w:val="Heading2"/>
      </w:pPr>
      <w:r>
        <w:t>En caso de accidente</w:t>
      </w:r>
    </w:p>
    <w:p>
      <w:pPr>
        <w:pStyle w:val="ListBullet"/>
      </w:pPr>
      <w:r>
        <w:t>Contacto con ojos: Enjuagar con abundante agua durante varios minutos.</w:t>
      </w:r>
    </w:p>
    <w:p>
      <w:pPr>
        <w:pStyle w:val="ListBullet"/>
      </w:pPr>
      <w:r>
        <w:t>Ingestión: No inducir el vómito. Acudir al médico.</w:t>
      </w:r>
    </w:p>
    <w:p>
      <w:pPr>
        <w:pStyle w:val="ListBullet"/>
      </w:pPr>
      <w:r>
        <w:t>Reacción alérgica: Suspender uso, enjuagar con agua y consultar a un dermatólogo.</w:t>
      </w:r>
    </w:p>
    <w:p>
      <w:pPr>
        <w:pStyle w:val="Heading2"/>
      </w:pPr>
      <w:r>
        <w:t>Información adicional</w:t>
      </w:r>
    </w:p>
    <w:p>
      <w:r>
        <w:t>Fecha de elaboración: ____________ / Lote: ____________ / Vencimiento: 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